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A2" w:rsidRDefault="004302B3">
      <w:pPr>
        <w:spacing w:after="156"/>
        <w:ind w:firstLineChars="0" w:firstLine="0"/>
        <w:jc w:val="center"/>
        <w:rPr>
          <w:b/>
          <w:sz w:val="52"/>
          <w:szCs w:val="52"/>
        </w:rPr>
      </w:pPr>
      <w:bookmarkStart w:id="0" w:name="_Toc141866466"/>
      <w:bookmarkStart w:id="1" w:name="_Toc236304020"/>
      <w:bookmarkStart w:id="2" w:name="_Toc141866561"/>
      <w:r>
        <w:rPr>
          <w:rFonts w:hint="eastAsia"/>
          <w:b/>
          <w:sz w:val="52"/>
          <w:szCs w:val="52"/>
        </w:rPr>
        <w:t>天津万峰环保科技有限公司简介</w:t>
      </w:r>
    </w:p>
    <w:p w:rsidR="001F57A2" w:rsidRDefault="001F57A2">
      <w:pPr>
        <w:spacing w:after="156"/>
        <w:ind w:firstLine="482"/>
        <w:rPr>
          <w:b/>
        </w:rPr>
      </w:pPr>
    </w:p>
    <w:p w:rsidR="001F57A2" w:rsidRDefault="004302B3">
      <w:pPr>
        <w:spacing w:after="156"/>
        <w:ind w:firstLine="482"/>
        <w:rPr>
          <w:b/>
        </w:rPr>
      </w:pPr>
      <w:r>
        <w:rPr>
          <w:b/>
        </w:rPr>
        <w:t>一、公司简况</w:t>
      </w:r>
    </w:p>
    <w:p w:rsidR="001F57A2" w:rsidRDefault="004302B3" w:rsidP="004302B3">
      <w:pPr>
        <w:spacing w:after="156"/>
        <w:ind w:firstLine="480"/>
      </w:pPr>
      <w:r>
        <w:t>天津万峰环保科技有限公司于</w:t>
      </w:r>
      <w:r>
        <w:t>2011</w:t>
      </w:r>
      <w:r>
        <w:t>年经天津科学技术委员会科技招商，入驻滨海新区空港经济区内，是以水污染治理与资源化利用、污泥处置与综合利用、土壤修复以及废气治理领域的技术研发和应用为主的国家级高新技术企业。公司目前的业务发展领域可以概括为</w:t>
      </w:r>
      <w:r>
        <w:t>“</w:t>
      </w:r>
      <w:r>
        <w:t>一主两延伸</w:t>
      </w:r>
      <w:r>
        <w:t>”</w:t>
      </w:r>
      <w:r>
        <w:t>，即以污水深度处理领域为主延伸到污泥处置、土壤修复领域。</w:t>
      </w:r>
    </w:p>
    <w:p w:rsidR="001F57A2" w:rsidRDefault="004302B3" w:rsidP="004302B3">
      <w:pPr>
        <w:spacing w:after="156"/>
        <w:ind w:firstLine="480"/>
      </w:pPr>
      <w:r>
        <w:t>为打造成为知名的、技术领先的环保企业，公司不遗余力的进行人才储备与技术储备，</w:t>
      </w:r>
      <w:r>
        <w:rPr>
          <w:kern w:val="0"/>
        </w:rPr>
        <w:t>具备雄厚的技术研发实力，</w:t>
      </w:r>
      <w:r>
        <w:t>坚持以</w:t>
      </w:r>
      <w:r>
        <w:t>“</w:t>
      </w:r>
      <w:r>
        <w:t>项目为导向</w:t>
      </w:r>
      <w:r>
        <w:t>”</w:t>
      </w:r>
      <w:r>
        <w:t>进行高新技术研发与应用，</w:t>
      </w:r>
      <w:r>
        <w:rPr>
          <w:kern w:val="0"/>
        </w:rPr>
        <w:t>实现了技术的产业化与商业化</w:t>
      </w:r>
      <w:r>
        <w:t>。</w:t>
      </w:r>
      <w:r>
        <w:rPr>
          <w:kern w:val="0"/>
        </w:rPr>
        <w:t>公司拥有</w:t>
      </w:r>
      <w:r>
        <w:rPr>
          <w:kern w:val="0"/>
        </w:rPr>
        <w:t>3000</w:t>
      </w:r>
      <w:r>
        <w:rPr>
          <w:kern w:val="0"/>
        </w:rPr>
        <w:t>平米的科研基地、</w:t>
      </w:r>
      <w:r>
        <w:rPr>
          <w:kern w:val="0"/>
        </w:rPr>
        <w:t>3200</w:t>
      </w:r>
      <w:r>
        <w:rPr>
          <w:kern w:val="0"/>
        </w:rPr>
        <w:t>平米的中试基地，经过十几年的探索，在由专家、博士、硕士等核心技术人员组成的优秀科研团队的努力下，自主研发了多项业内领先的专有技术，申请专利二十余项</w:t>
      </w:r>
      <w:r>
        <w:t>，其中臭氧催化高级氧化技术在污水厂提</w:t>
      </w:r>
      <w:proofErr w:type="gramStart"/>
      <w:r>
        <w:t>标改造</w:t>
      </w:r>
      <w:proofErr w:type="gramEnd"/>
      <w:r>
        <w:t>方面的工程应用上实现了国内首创，填补了污水深度处理领域的空白。</w:t>
      </w:r>
    </w:p>
    <w:p w:rsidR="001F57A2" w:rsidRDefault="004302B3" w:rsidP="004302B3">
      <w:pPr>
        <w:spacing w:after="156"/>
        <w:ind w:firstLine="482"/>
        <w:rPr>
          <w:b/>
        </w:rPr>
      </w:pPr>
      <w:r>
        <w:rPr>
          <w:b/>
        </w:rPr>
        <w:t>二、核心技术优势</w:t>
      </w:r>
    </w:p>
    <w:p w:rsidR="001F57A2" w:rsidRDefault="004302B3" w:rsidP="004302B3">
      <w:pPr>
        <w:spacing w:after="156"/>
        <w:ind w:firstLine="482"/>
        <w:rPr>
          <w:b/>
          <w:kern w:val="0"/>
        </w:rPr>
      </w:pPr>
      <w:r>
        <w:rPr>
          <w:b/>
          <w:kern w:val="0"/>
        </w:rPr>
        <w:t xml:space="preserve">1. </w:t>
      </w:r>
      <w:r>
        <w:rPr>
          <w:b/>
          <w:kern w:val="0"/>
        </w:rPr>
        <w:t>污水处理领域</w:t>
      </w:r>
    </w:p>
    <w:bookmarkEnd w:id="0"/>
    <w:bookmarkEnd w:id="1"/>
    <w:bookmarkEnd w:id="2"/>
    <w:p w:rsidR="001F57A2" w:rsidRDefault="004302B3" w:rsidP="004302B3">
      <w:pPr>
        <w:spacing w:after="156"/>
        <w:ind w:firstLine="480"/>
      </w:pPr>
      <w:r>
        <w:t>天津万峰环保科技有限公司污水处理主要依托于自主研发的</w:t>
      </w:r>
      <w:r>
        <w:rPr>
          <w:b/>
          <w:u w:val="single"/>
        </w:rPr>
        <w:t>臭氧催化高级氧化技术</w:t>
      </w:r>
      <w:r>
        <w:t>（专利号：</w:t>
      </w:r>
      <w:r>
        <w:t>ZL201310067756.3</w:t>
      </w:r>
      <w:r>
        <w:t>），包括高效催化和高效</w:t>
      </w:r>
      <w:proofErr w:type="gramStart"/>
      <w:r>
        <w:t>溶气两</w:t>
      </w:r>
      <w:proofErr w:type="gramEnd"/>
      <w:r>
        <w:t>部分。</w:t>
      </w:r>
    </w:p>
    <w:p w:rsidR="001F57A2" w:rsidRDefault="004302B3" w:rsidP="004302B3">
      <w:pPr>
        <w:widowControl/>
        <w:spacing w:after="156"/>
        <w:ind w:firstLine="480"/>
      </w:pPr>
      <w:r>
        <w:t>传统</w:t>
      </w:r>
      <w:r>
        <w:t>的臭氧</w:t>
      </w:r>
      <w:proofErr w:type="gramStart"/>
      <w:r>
        <w:t>氧</w:t>
      </w:r>
      <w:proofErr w:type="gramEnd"/>
      <w:r>
        <w:t>化技术，由于投资和运营成本比较高，只能应用于一般市政污水处理厂、工业园区、制药厂等小规模的污水处理。经过公司核心技术人员</w:t>
      </w:r>
      <w:r>
        <w:rPr>
          <w:rFonts w:hint="eastAsia"/>
        </w:rPr>
        <w:t>研究发明了</w:t>
      </w:r>
      <w:r>
        <w:rPr>
          <w:rFonts w:hint="eastAsia"/>
        </w:rPr>
        <w:t>EM</w:t>
      </w:r>
      <w:r>
        <w:rPr>
          <w:rFonts w:hint="eastAsia"/>
        </w:rPr>
        <w:t>容器装备，</w:t>
      </w:r>
      <w:r>
        <w:t>将</w:t>
      </w:r>
      <w:r>
        <w:rPr>
          <w:b/>
          <w:u w:val="single"/>
        </w:rPr>
        <w:t>臭氧</w:t>
      </w:r>
      <w:proofErr w:type="gramStart"/>
      <w:r>
        <w:rPr>
          <w:b/>
          <w:u w:val="single"/>
        </w:rPr>
        <w:t>的溶气效率</w:t>
      </w:r>
      <w:proofErr w:type="gramEnd"/>
      <w:r>
        <w:rPr>
          <w:rFonts w:hint="eastAsia"/>
          <w:b/>
          <w:u w:val="single"/>
        </w:rPr>
        <w:t>提高至</w:t>
      </w:r>
      <w:r>
        <w:rPr>
          <w:b/>
          <w:u w:val="single"/>
        </w:rPr>
        <w:t>95%</w:t>
      </w:r>
      <w:r>
        <w:rPr>
          <w:rFonts w:hint="eastAsia"/>
          <w:b/>
          <w:u w:val="single"/>
        </w:rPr>
        <w:t>以上</w:t>
      </w:r>
      <w:r>
        <w:t>，加快反应速率，催化剂层变薄，减少反应池容积，</w:t>
      </w:r>
      <w:r>
        <w:rPr>
          <w:rFonts w:hint="eastAsia"/>
        </w:rPr>
        <w:t>同时该工艺</w:t>
      </w:r>
      <w:r>
        <w:rPr>
          <w:bCs/>
        </w:rPr>
        <w:t>不产生二次污染，是一种生态环境友好型的高新技术。</w:t>
      </w:r>
      <w:r>
        <w:t>整体上可以使得</w:t>
      </w:r>
      <w:r>
        <w:rPr>
          <w:b/>
          <w:u w:val="single"/>
        </w:rPr>
        <w:t>投资成本降低</w:t>
      </w:r>
      <w:r>
        <w:rPr>
          <w:b/>
          <w:u w:val="single"/>
        </w:rPr>
        <w:t>50%</w:t>
      </w:r>
      <w:r>
        <w:rPr>
          <w:b/>
          <w:u w:val="single"/>
        </w:rPr>
        <w:t>，运营成本降低</w:t>
      </w:r>
      <w:r>
        <w:rPr>
          <w:b/>
          <w:u w:val="single"/>
        </w:rPr>
        <w:t>50%</w:t>
      </w:r>
      <w:r>
        <w:t>。这一技术突破的实现，使得臭氧催化高级氧化技术不仅可以在大规模市政污水领域进行应用，而且在工业领域上的应用也成为可能。公司应用该项技术的典型案例</w:t>
      </w:r>
      <w:r>
        <w:lastRenderedPageBreak/>
        <w:t>包括：石家庄桥东污水处理厂项</w:t>
      </w:r>
      <w:r>
        <w:t>目，处理规模为</w:t>
      </w:r>
      <w:r>
        <w:t>60</w:t>
      </w:r>
      <w:r>
        <w:t>万立方米</w:t>
      </w:r>
      <w:r>
        <w:t>/</w:t>
      </w:r>
      <w:r>
        <w:t>天，实现了臭氧催化高级氧化技术</w:t>
      </w:r>
      <w:r>
        <w:rPr>
          <w:rFonts w:hint="eastAsia"/>
        </w:rPr>
        <w:t>规模应用的</w:t>
      </w:r>
      <w:r>
        <w:t>成功</w:t>
      </w:r>
      <w:r>
        <w:rPr>
          <w:rFonts w:hint="eastAsia"/>
        </w:rPr>
        <w:t>案例</w:t>
      </w:r>
      <w:r>
        <w:t>；</w:t>
      </w:r>
      <w:r>
        <w:rPr>
          <w:rFonts w:hint="eastAsia"/>
        </w:rPr>
        <w:t>天津地标（类四类）及太湖流域（类三类水质）的几十项工程应用；天津咸阳路</w:t>
      </w:r>
      <w:r>
        <w:rPr>
          <w:rFonts w:hint="eastAsia"/>
        </w:rPr>
        <w:t>45</w:t>
      </w:r>
      <w:r>
        <w:rPr>
          <w:rFonts w:hint="eastAsia"/>
        </w:rPr>
        <w:t>万立方米</w:t>
      </w:r>
      <w:r>
        <w:rPr>
          <w:rFonts w:hint="eastAsia"/>
        </w:rPr>
        <w:t>/</w:t>
      </w:r>
      <w:r>
        <w:rPr>
          <w:rFonts w:hint="eastAsia"/>
        </w:rPr>
        <w:t>天，义乌双江湖</w:t>
      </w:r>
      <w:r>
        <w:rPr>
          <w:rFonts w:hint="eastAsia"/>
        </w:rPr>
        <w:t>16</w:t>
      </w:r>
      <w:r>
        <w:rPr>
          <w:rFonts w:hint="eastAsia"/>
        </w:rPr>
        <w:t>万立方米</w:t>
      </w:r>
      <w:r>
        <w:rPr>
          <w:rFonts w:hint="eastAsia"/>
        </w:rPr>
        <w:t>/</w:t>
      </w:r>
      <w:r>
        <w:rPr>
          <w:rFonts w:hint="eastAsia"/>
        </w:rPr>
        <w:t>天。万峰</w:t>
      </w:r>
      <w:r>
        <w:t>公司的臭氧催化高级氧化技术已经在全国污水深度处理的细分市场占有比较高的份额，并为多家世界</w:t>
      </w:r>
      <w:r>
        <w:t>500</w:t>
      </w:r>
      <w:r>
        <w:t>强企业、大型</w:t>
      </w:r>
      <w:proofErr w:type="gramStart"/>
      <w:r>
        <w:t>央企提供</w:t>
      </w:r>
      <w:proofErr w:type="gramEnd"/>
      <w:r>
        <w:t>污水深度处理系统解决方案。</w:t>
      </w:r>
    </w:p>
    <w:p w:rsidR="001F57A2" w:rsidRDefault="004302B3" w:rsidP="004302B3">
      <w:pPr>
        <w:spacing w:after="156"/>
        <w:ind w:firstLine="482"/>
        <w:rPr>
          <w:b/>
          <w:kern w:val="0"/>
        </w:rPr>
      </w:pPr>
      <w:r>
        <w:rPr>
          <w:b/>
          <w:kern w:val="0"/>
        </w:rPr>
        <w:t xml:space="preserve">2. </w:t>
      </w:r>
      <w:r>
        <w:rPr>
          <w:b/>
          <w:kern w:val="0"/>
        </w:rPr>
        <w:t>土壤修复领域</w:t>
      </w:r>
    </w:p>
    <w:p w:rsidR="001F57A2" w:rsidRDefault="004302B3" w:rsidP="004302B3">
      <w:pPr>
        <w:spacing w:after="156"/>
        <w:ind w:firstLine="480"/>
      </w:pPr>
      <w:r>
        <w:t>1</w:t>
      </w:r>
      <w:r>
        <w:t>）电动</w:t>
      </w:r>
      <w:proofErr w:type="gramStart"/>
      <w:r>
        <w:t>力电提技术</w:t>
      </w:r>
      <w:proofErr w:type="gramEnd"/>
      <w:r>
        <w:t>。</w:t>
      </w:r>
      <w:r>
        <w:rPr>
          <w:rFonts w:hint="eastAsia"/>
        </w:rPr>
        <w:t>公司自主研发</w:t>
      </w:r>
      <w:r>
        <w:t>的一项</w:t>
      </w:r>
      <w:r>
        <w:rPr>
          <w:rFonts w:hint="eastAsia"/>
        </w:rPr>
        <w:t>土壤修复</w:t>
      </w:r>
      <w:r>
        <w:t>技术</w:t>
      </w:r>
      <w:r>
        <w:rPr>
          <w:rFonts w:hint="eastAsia"/>
        </w:rPr>
        <w:t>，</w:t>
      </w:r>
      <w:r>
        <w:t>在污染土壤区域插入电极，施加直流电后形成电场，土壤中的污染物在直流电场作用下定向迁移，富集在电极区域</w:t>
      </w:r>
      <w:r>
        <w:t>，再通过其他方法去除。</w:t>
      </w:r>
    </w:p>
    <w:p w:rsidR="001F57A2" w:rsidRDefault="004302B3" w:rsidP="004302B3">
      <w:pPr>
        <w:spacing w:after="156"/>
        <w:ind w:firstLine="480"/>
        <w:rPr>
          <w:bCs/>
        </w:rPr>
      </w:pPr>
      <w:r>
        <w:t>2</w:t>
      </w:r>
      <w:r>
        <w:t>）氧化还原修复技术。</w:t>
      </w:r>
      <w:r>
        <w:rPr>
          <w:bCs/>
        </w:rPr>
        <w:t>利用公司自主研发的氧化剂与污染物发生氧化反应，使污染物降解成为低浓度、低移动性产物。</w:t>
      </w:r>
    </w:p>
    <w:p w:rsidR="001F57A2" w:rsidRDefault="004302B3" w:rsidP="004302B3">
      <w:pPr>
        <w:spacing w:after="156"/>
        <w:ind w:firstLine="480"/>
      </w:pPr>
      <w:r>
        <w:t>3</w:t>
      </w:r>
      <w:r>
        <w:t>）原位</w:t>
      </w:r>
      <w:r>
        <w:t>/</w:t>
      </w:r>
      <w:r>
        <w:t>异位热修复</w:t>
      </w:r>
      <w:r>
        <w:t>GTR</w:t>
      </w:r>
      <w:r>
        <w:t>技术。</w:t>
      </w:r>
      <w:r>
        <w:rPr>
          <w:rFonts w:hint="eastAsia"/>
        </w:rPr>
        <w:t>公司</w:t>
      </w:r>
      <w:r>
        <w:t>引进</w:t>
      </w:r>
      <w:r>
        <w:rPr>
          <w:rFonts w:hint="eastAsia"/>
        </w:rPr>
        <w:t>的</w:t>
      </w:r>
      <w:r>
        <w:t>国际先进的热修复技术</w:t>
      </w:r>
      <w:r>
        <w:rPr>
          <w:rFonts w:hint="eastAsia"/>
        </w:rPr>
        <w:t>，</w:t>
      </w:r>
      <w:r>
        <w:t>利用直接或间接加热，将污染土壤加热至目标污染物的沸点以上，通过控制系统温度和物料停留时间有选择地促使污染物气化挥发，使目标污染物与土壤颗粒分离、去除。</w:t>
      </w:r>
    </w:p>
    <w:p w:rsidR="001F57A2" w:rsidRDefault="004302B3" w:rsidP="004302B3">
      <w:pPr>
        <w:spacing w:after="156"/>
        <w:ind w:firstLine="480"/>
      </w:pPr>
      <w:r>
        <w:t>4</w:t>
      </w:r>
      <w:r>
        <w:t>）生物修复技术。多年来，公司积累针对不同污染土壤所筛选出来的修复菌剂，通过采取人工强化措施，促进土壤中具备降解特定污染物能力的土著微生物或外源微生物的生长，降解土</w:t>
      </w:r>
      <w:r>
        <w:t>壤中的污染物。</w:t>
      </w:r>
    </w:p>
    <w:p w:rsidR="001F57A2" w:rsidRDefault="004302B3" w:rsidP="004302B3">
      <w:pPr>
        <w:spacing w:after="156"/>
        <w:ind w:firstLine="482"/>
        <w:rPr>
          <w:b/>
          <w:bCs/>
        </w:rPr>
      </w:pPr>
      <w:r>
        <w:rPr>
          <w:b/>
          <w:kern w:val="0"/>
        </w:rPr>
        <w:t xml:space="preserve">3. </w:t>
      </w:r>
      <w:r>
        <w:rPr>
          <w:b/>
        </w:rPr>
        <w:t>污泥处理领域</w:t>
      </w:r>
    </w:p>
    <w:p w:rsidR="001F57A2" w:rsidRDefault="004302B3" w:rsidP="004302B3">
      <w:pPr>
        <w:spacing w:after="156"/>
        <w:ind w:firstLine="480"/>
        <w:rPr>
          <w:bCs/>
        </w:rPr>
      </w:pPr>
      <w:r>
        <w:rPr>
          <w:kern w:val="0"/>
        </w:rPr>
        <w:t>1</w:t>
      </w:r>
      <w:r>
        <w:rPr>
          <w:kern w:val="0"/>
        </w:rPr>
        <w:t>）电脉动污泥干化技术。该技术是我公司自主研发的新型污泥脱水技术，具有能耗低、脱水效率高的特点。公司在处理污泥方面的典型案例为</w:t>
      </w:r>
      <w:r>
        <w:rPr>
          <w:bCs/>
        </w:rPr>
        <w:t>大港油田港西污水处理厂项目，处理规模为</w:t>
      </w:r>
      <w:r>
        <w:rPr>
          <w:bCs/>
        </w:rPr>
        <w:t>20</w:t>
      </w:r>
      <w:r>
        <w:rPr>
          <w:bCs/>
        </w:rPr>
        <w:t>吨</w:t>
      </w:r>
      <w:r>
        <w:rPr>
          <w:bCs/>
        </w:rPr>
        <w:t>/</w:t>
      </w:r>
      <w:r>
        <w:rPr>
          <w:bCs/>
        </w:rPr>
        <w:t>天，含水率</w:t>
      </w:r>
      <w:r>
        <w:rPr>
          <w:bCs/>
        </w:rPr>
        <w:t>82~83%</w:t>
      </w:r>
      <w:r>
        <w:rPr>
          <w:bCs/>
        </w:rPr>
        <w:t>的污泥经电脉动处理后，出泥含水率可降到</w:t>
      </w:r>
      <w:r>
        <w:rPr>
          <w:bCs/>
        </w:rPr>
        <w:t>60%</w:t>
      </w:r>
      <w:r>
        <w:rPr>
          <w:bCs/>
        </w:rPr>
        <w:t>以下。</w:t>
      </w:r>
    </w:p>
    <w:p w:rsidR="001F57A2" w:rsidRDefault="004302B3" w:rsidP="004302B3">
      <w:pPr>
        <w:spacing w:after="156"/>
        <w:ind w:firstLine="480"/>
        <w:rPr>
          <w:color w:val="FF0000"/>
        </w:rPr>
      </w:pPr>
      <w:r>
        <w:rPr>
          <w:bCs/>
        </w:rPr>
        <w:t>2</w:t>
      </w:r>
      <w:r>
        <w:rPr>
          <w:bCs/>
        </w:rPr>
        <w:t>）污泥干化资源化技术</w:t>
      </w:r>
      <w:r>
        <w:t>。</w:t>
      </w:r>
      <w:r>
        <w:rPr>
          <w:color w:val="000000"/>
        </w:rPr>
        <w:t>污泥经电脉动干化后含水率在</w:t>
      </w:r>
      <w:r>
        <w:rPr>
          <w:color w:val="000000"/>
        </w:rPr>
        <w:t>60%</w:t>
      </w:r>
      <w:r>
        <w:rPr>
          <w:color w:val="000000"/>
        </w:rPr>
        <w:t>，经过简单堆放含水率可以降到</w:t>
      </w:r>
      <w:r>
        <w:rPr>
          <w:color w:val="000000"/>
        </w:rPr>
        <w:t>40%</w:t>
      </w:r>
      <w:r>
        <w:rPr>
          <w:color w:val="000000"/>
        </w:rPr>
        <w:t>，再经过简单破碎造粒，之后选用公司专有缓释菌种，按比例进行添加，使有机质肥料缓慢释放，最后与现场使用的土质进行混合达到肥</w:t>
      </w:r>
      <w:r>
        <w:rPr>
          <w:color w:val="000000"/>
        </w:rPr>
        <w:lastRenderedPageBreak/>
        <w:t>料的标准。</w:t>
      </w:r>
    </w:p>
    <w:p w:rsidR="001F57A2" w:rsidRDefault="004302B3" w:rsidP="004302B3">
      <w:pPr>
        <w:spacing w:after="156"/>
        <w:ind w:firstLine="480"/>
        <w:rPr>
          <w:bCs/>
        </w:rPr>
      </w:pPr>
      <w:r>
        <w:rPr>
          <w:bCs/>
        </w:rPr>
        <w:t>3</w:t>
      </w:r>
      <w:r>
        <w:rPr>
          <w:bCs/>
        </w:rPr>
        <w:t>）囊式厌氧污</w:t>
      </w:r>
      <w:r>
        <w:rPr>
          <w:bCs/>
          <w:color w:val="000000"/>
        </w:rPr>
        <w:t>泥消化技术。</w:t>
      </w:r>
      <w:r>
        <w:rPr>
          <w:color w:val="000000"/>
        </w:rPr>
        <w:t>囊式厌氧污泥消化技术是一</w:t>
      </w:r>
      <w:r>
        <w:t>种对污水处理厂剩余污泥等进</w:t>
      </w:r>
      <w:r>
        <w:rPr>
          <w:color w:val="000000"/>
        </w:rPr>
        <w:t>行厌氧消化处理的专利技术。该技术采用高强度、抗</w:t>
      </w:r>
      <w:r>
        <w:t>腐蚀的</w:t>
      </w:r>
      <w:r>
        <w:t>HDPE</w:t>
      </w:r>
      <w:r>
        <w:t>塑料</w:t>
      </w:r>
      <w:proofErr w:type="gramStart"/>
      <w:r>
        <w:t>膜作为</w:t>
      </w:r>
      <w:proofErr w:type="gramEnd"/>
      <w:r>
        <w:t>囊体，污泥在其中进行有组织的厌氧消化反应。在系统内共生的产酸细菌和产甲烷细菌共同作用下，有机污染物质得以降解为二氧化碳和甲烷气体（沼气）。囊式厌氧污泥消化系统独特的封闭囊体结构同时具有对沼气进行调节贮存等功能。公司在该技术应用方面的典型案例为</w:t>
      </w:r>
      <w:r>
        <w:rPr>
          <w:bCs/>
        </w:rPr>
        <w:t>哈尔滨市粪便无害化处理厂项目，处理规模为</w:t>
      </w:r>
      <w:r>
        <w:rPr>
          <w:bCs/>
        </w:rPr>
        <w:t>500</w:t>
      </w:r>
      <w:r>
        <w:rPr>
          <w:bCs/>
        </w:rPr>
        <w:t>吨</w:t>
      </w:r>
      <w:r>
        <w:rPr>
          <w:bCs/>
        </w:rPr>
        <w:t>/</w:t>
      </w:r>
      <w:r>
        <w:rPr>
          <w:bCs/>
        </w:rPr>
        <w:t>天。</w:t>
      </w:r>
    </w:p>
    <w:p w:rsidR="001F57A2" w:rsidRDefault="004302B3" w:rsidP="004302B3">
      <w:pPr>
        <w:spacing w:after="156"/>
        <w:ind w:firstLine="482"/>
        <w:rPr>
          <w:b/>
          <w:kern w:val="0"/>
        </w:rPr>
      </w:pPr>
      <w:r>
        <w:rPr>
          <w:b/>
          <w:kern w:val="0"/>
        </w:rPr>
        <w:t xml:space="preserve">4. </w:t>
      </w:r>
      <w:r>
        <w:rPr>
          <w:b/>
          <w:kern w:val="0"/>
        </w:rPr>
        <w:t>废气治理领域</w:t>
      </w:r>
    </w:p>
    <w:p w:rsidR="001F57A2" w:rsidRDefault="004302B3" w:rsidP="004302B3">
      <w:pPr>
        <w:spacing w:after="156"/>
        <w:ind w:firstLine="480"/>
        <w:rPr>
          <w:bCs/>
        </w:rPr>
      </w:pPr>
      <w:r>
        <w:t>1</w:t>
      </w:r>
      <w:r>
        <w:t>）高能光量子除臭技术。</w:t>
      </w:r>
      <w:r>
        <w:rPr>
          <w:bCs/>
        </w:rPr>
        <w:t>产品利用特制</w:t>
      </w:r>
      <w:proofErr w:type="gramStart"/>
      <w:r>
        <w:rPr>
          <w:bCs/>
        </w:rPr>
        <w:t>的窄波光源</w:t>
      </w:r>
      <w:proofErr w:type="gramEnd"/>
      <w:r>
        <w:rPr>
          <w:bCs/>
        </w:rPr>
        <w:t>产</w:t>
      </w:r>
      <w:r>
        <w:rPr>
          <w:bCs/>
        </w:rPr>
        <w:t>生的</w:t>
      </w:r>
      <w:proofErr w:type="gramStart"/>
      <w:r>
        <w:rPr>
          <w:bCs/>
        </w:rPr>
        <w:t>高强度窄波射线</w:t>
      </w:r>
      <w:proofErr w:type="gramEnd"/>
      <w:r>
        <w:rPr>
          <w:bCs/>
        </w:rPr>
        <w:t>，</w:t>
      </w:r>
      <w:proofErr w:type="gramStart"/>
      <w:r>
        <w:rPr>
          <w:bCs/>
        </w:rPr>
        <w:t>窄波射线</w:t>
      </w:r>
      <w:proofErr w:type="gramEnd"/>
      <w:r>
        <w:rPr>
          <w:bCs/>
        </w:rPr>
        <w:t>经过我公司专有技术几何倍增器几何级数放大后发出大量高能光量子，利用高能光量子去除硫化氢、甲硫醇等恶臭气体。</w:t>
      </w:r>
      <w:r>
        <w:rPr>
          <w:kern w:val="0"/>
        </w:rPr>
        <w:t>公司在应用该技术处理废气方面的典型案例为</w:t>
      </w:r>
      <w:r>
        <w:rPr>
          <w:bCs/>
        </w:rPr>
        <w:t>大港油田港东污水处理厂项目，处理规模为</w:t>
      </w:r>
      <w:r>
        <w:rPr>
          <w:bCs/>
        </w:rPr>
        <w:t>10000</w:t>
      </w:r>
      <w:r>
        <w:rPr>
          <w:bCs/>
        </w:rPr>
        <w:t>立方米</w:t>
      </w:r>
      <w:r>
        <w:rPr>
          <w:bCs/>
        </w:rPr>
        <w:t>/</w:t>
      </w:r>
      <w:r>
        <w:rPr>
          <w:bCs/>
        </w:rPr>
        <w:t>小时，主要处理污染物为硫化氢、甲硫醇。</w:t>
      </w:r>
    </w:p>
    <w:p w:rsidR="001F57A2" w:rsidRDefault="004302B3" w:rsidP="004302B3">
      <w:pPr>
        <w:spacing w:after="156"/>
        <w:ind w:firstLine="480"/>
        <w:rPr>
          <w:bCs/>
        </w:rPr>
      </w:pPr>
      <w:r>
        <w:rPr>
          <w:bCs/>
        </w:rPr>
        <w:t>2</w:t>
      </w:r>
      <w:r>
        <w:rPr>
          <w:bCs/>
        </w:rPr>
        <w:t>）</w:t>
      </w:r>
      <w:r>
        <w:t>臭氧催化高级氧化废气处理技术。</w:t>
      </w:r>
      <w:r>
        <w:rPr>
          <w:bCs/>
        </w:rPr>
        <w:t>该技术是一种高效率经济实用型有机废气净化与治理技术。其原理是利用分子筛高强度的吸附力和臭氧的强氧化性来分解废气成分，吸附作用将废气分子捕捉，臭氧将废气组分氧化分解，最终达到污染物的无害化处理。</w:t>
      </w:r>
      <w:r>
        <w:rPr>
          <w:kern w:val="0"/>
        </w:rPr>
        <w:t>公司在应用该技术</w:t>
      </w:r>
      <w:r>
        <w:rPr>
          <w:kern w:val="0"/>
        </w:rPr>
        <w:t>处理废气方面的典型案例为</w:t>
      </w:r>
      <w:r>
        <w:rPr>
          <w:bCs/>
        </w:rPr>
        <w:t>通辽梅花生物集团废气处理项目，处理规模为</w:t>
      </w:r>
      <w:r>
        <w:rPr>
          <w:bCs/>
        </w:rPr>
        <w:t>75000</w:t>
      </w:r>
      <w:r>
        <w:rPr>
          <w:bCs/>
        </w:rPr>
        <w:t>立方米</w:t>
      </w:r>
      <w:r>
        <w:rPr>
          <w:bCs/>
        </w:rPr>
        <w:t>/</w:t>
      </w:r>
      <w:r>
        <w:rPr>
          <w:bCs/>
        </w:rPr>
        <w:t>小时，主要处理污染物为烘干发酵尾气。</w:t>
      </w:r>
    </w:p>
    <w:p w:rsidR="001F57A2" w:rsidRDefault="004302B3" w:rsidP="004302B3">
      <w:pPr>
        <w:spacing w:after="156"/>
        <w:ind w:firstLine="480"/>
      </w:pPr>
      <w:r>
        <w:t>3</w:t>
      </w:r>
      <w:r>
        <w:t>）</w:t>
      </w:r>
      <w:proofErr w:type="gramStart"/>
      <w:r>
        <w:t>旋击除尘</w:t>
      </w:r>
      <w:proofErr w:type="gramEnd"/>
      <w:r>
        <w:t>技术。该技术使</w:t>
      </w:r>
      <w:r>
        <w:rPr>
          <w:bCs/>
        </w:rPr>
        <w:t>含尘气体从进口处切向进入，气流在获得旋转运动的同时，气流上、下分开形成双旋</w:t>
      </w:r>
      <w:proofErr w:type="gramStart"/>
      <w:r>
        <w:rPr>
          <w:bCs/>
        </w:rPr>
        <w:t>蜗</w:t>
      </w:r>
      <w:proofErr w:type="gramEnd"/>
      <w:r>
        <w:rPr>
          <w:bCs/>
        </w:rPr>
        <w:t>运动，粉尘在双旋</w:t>
      </w:r>
      <w:proofErr w:type="gramStart"/>
      <w:r>
        <w:rPr>
          <w:bCs/>
        </w:rPr>
        <w:t>蜗</w:t>
      </w:r>
      <w:proofErr w:type="gramEnd"/>
      <w:r>
        <w:rPr>
          <w:bCs/>
        </w:rPr>
        <w:t>分界处产生强烈的分离作用，从而提高除尘效率。净化后的气体由排气管排出，分离出的浓液排走，处理后可回用达到分离效果</w:t>
      </w:r>
      <w:r>
        <w:rPr>
          <w:rFonts w:hint="eastAsia"/>
          <w:bCs/>
        </w:rPr>
        <w:t>。</w:t>
      </w:r>
      <w:bookmarkStart w:id="3" w:name="_GoBack"/>
      <w:bookmarkEnd w:id="3"/>
    </w:p>
    <w:sectPr w:rsidR="001F5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0A"/>
    <w:rsid w:val="00031CB6"/>
    <w:rsid w:val="001A7A0A"/>
    <w:rsid w:val="001F57A2"/>
    <w:rsid w:val="0039329B"/>
    <w:rsid w:val="003C3F52"/>
    <w:rsid w:val="004302B3"/>
    <w:rsid w:val="005D4A04"/>
    <w:rsid w:val="005E18A2"/>
    <w:rsid w:val="00647F4C"/>
    <w:rsid w:val="00892F3A"/>
    <w:rsid w:val="00BF35FB"/>
    <w:rsid w:val="00CA3AD9"/>
    <w:rsid w:val="00D722E1"/>
    <w:rsid w:val="00F3041E"/>
    <w:rsid w:val="302D6C3E"/>
    <w:rsid w:val="3F781C77"/>
    <w:rsid w:val="484D0B06"/>
    <w:rsid w:val="647D3401"/>
    <w:rsid w:val="691E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08ABD-B8D5-4337-8E7C-E769F9BC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Lines="50" w:after="50" w:line="360" w:lineRule="auto"/>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uiPriority w:val="9"/>
    <w:qFormat/>
    <w:pPr>
      <w:keepNext/>
      <w:keepLines/>
      <w:spacing w:before="340" w:afterLines="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pPr>
      <w:keepNext/>
      <w:keepLines/>
      <w:spacing w:before="260" w:afterLines="0" w:after="260" w:line="416" w:lineRule="auto"/>
      <w:ind w:firstLineChars="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Subtitle"/>
    <w:basedOn w:val="a"/>
    <w:next w:val="a"/>
    <w:link w:val="a6"/>
    <w:uiPriority w:val="11"/>
    <w:qFormat/>
    <w:pPr>
      <w:spacing w:before="240" w:afterLines="0" w:after="60" w:line="312" w:lineRule="auto"/>
      <w:ind w:firstLineChars="0" w:firstLine="0"/>
      <w:jc w:val="center"/>
      <w:outlineLvl w:val="1"/>
    </w:pPr>
    <w:rPr>
      <w:rFonts w:asciiTheme="majorHAnsi" w:hAnsiTheme="majorHAnsi" w:cstheme="majorBidi"/>
      <w:b/>
      <w:bCs/>
      <w:kern w:val="28"/>
      <w:sz w:val="32"/>
      <w:szCs w:val="32"/>
    </w:rPr>
  </w:style>
  <w:style w:type="character" w:customStyle="1" w:styleId="10">
    <w:name w:val="标题 1 字符"/>
    <w:basedOn w:val="a0"/>
    <w:link w:val="1"/>
    <w:uiPriority w:val="9"/>
    <w:rPr>
      <w:b/>
      <w:bCs/>
      <w:kern w:val="44"/>
      <w:sz w:val="44"/>
      <w:szCs w:val="44"/>
    </w:rPr>
  </w:style>
  <w:style w:type="character" w:customStyle="1" w:styleId="a6">
    <w:name w:val="副标题 字符"/>
    <w:basedOn w:val="a0"/>
    <w:link w:val="a5"/>
    <w:uiPriority w:val="11"/>
    <w:qFormat/>
    <w:rPr>
      <w:rFonts w:asciiTheme="majorHAnsi" w:eastAsia="宋体" w:hAnsiTheme="majorHAnsi" w:cstheme="majorBidi"/>
      <w:b/>
      <w:bCs/>
      <w:kern w:val="28"/>
      <w:sz w:val="32"/>
      <w:szCs w:val="32"/>
    </w:rPr>
  </w:style>
  <w:style w:type="paragraph" w:styleId="a7">
    <w:name w:val="List Paragraph"/>
    <w:basedOn w:val="a"/>
    <w:uiPriority w:val="34"/>
    <w:qFormat/>
    <w:pPr>
      <w:spacing w:afterLines="0" w:after="0" w:line="240" w:lineRule="auto"/>
      <w:ind w:firstLine="420"/>
    </w:pPr>
    <w:rPr>
      <w:rFonts w:asciiTheme="minorHAnsi" w:eastAsiaTheme="minorEastAsia" w:hAnsiTheme="minorHAnsi" w:cstheme="minorBidi"/>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IPOChar">
    <w:name w:val="IPO正文 Char"/>
    <w:link w:val="IPO"/>
    <w:rPr>
      <w:rFonts w:ascii="Arial" w:hAnsi="Arial" w:cs="Arial"/>
      <w:color w:val="000000"/>
      <w:sz w:val="24"/>
      <w:szCs w:val="24"/>
    </w:rPr>
  </w:style>
  <w:style w:type="paragraph" w:customStyle="1" w:styleId="IPO">
    <w:name w:val="IPO正文"/>
    <w:basedOn w:val="a"/>
    <w:link w:val="IPOChar"/>
    <w:qFormat/>
    <w:pPr>
      <w:spacing w:before="100" w:beforeAutospacing="1" w:after="0"/>
      <w:ind w:firstLine="480"/>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1886</Characters>
  <Application>Microsoft Office Word</Application>
  <DocSecurity>0</DocSecurity>
  <Lines>15</Lines>
  <Paragraphs>4</Paragraphs>
  <ScaleCrop>false</ScaleCrop>
  <Company>Microsoft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cp:revision>
  <cp:lastPrinted>2019-06-10T07:58:00Z</cp:lastPrinted>
  <dcterms:created xsi:type="dcterms:W3CDTF">2019-06-10T07:44:00Z</dcterms:created>
  <dcterms:modified xsi:type="dcterms:W3CDTF">2019-06-13T01:25:00Z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